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BC8" w:rsidRPr="00774BC8" w:rsidRDefault="00B07670" w:rsidP="00DD1BEA">
      <w:pPr>
        <w:spacing w:line="240" w:lineRule="auto"/>
        <w:jc w:val="center"/>
        <w:rPr>
          <w:i/>
          <w:sz w:val="40"/>
          <w:szCs w:val="40"/>
        </w:rPr>
      </w:pPr>
      <w:r>
        <w:rPr>
          <w:i/>
          <w:noProof/>
          <w:sz w:val="40"/>
          <w:szCs w:val="40"/>
          <w:lang w:eastAsia="es-MX"/>
        </w:rPr>
        <w:pict>
          <v:shapetype id="_x0000_t32" coordsize="21600,21600" o:spt="32" o:oned="t" path="m,l21600,21600e" filled="f">
            <v:path arrowok="t" fillok="f" o:connecttype="none"/>
            <o:lock v:ext="edit" shapetype="t"/>
          </v:shapetype>
          <v:shape id="_x0000_s1029" type="#_x0000_t32" alt="" style="position:absolute;left:0;text-align:left;margin-left:.55pt;margin-top:27.2pt;width:440.95pt;height:.05pt;z-index:251658240;mso-wrap-edited:f;mso-width-percent:0;mso-height-percent:0;mso-width-percent:0;mso-height-percent:0" o:connectortype="straight" strokeweight="1.5pt"/>
        </w:pict>
      </w:r>
      <w:r w:rsidR="00774BC8" w:rsidRPr="00774BC8">
        <w:rPr>
          <w:i/>
          <w:sz w:val="40"/>
          <w:szCs w:val="40"/>
        </w:rPr>
        <w:t xml:space="preserve">Revista Mexicana de </w:t>
      </w:r>
      <w:r w:rsidR="00774BC8" w:rsidRPr="00774BC8">
        <w:rPr>
          <w:i/>
          <w:color w:val="00B050"/>
          <w:sz w:val="40"/>
          <w:szCs w:val="40"/>
        </w:rPr>
        <w:t>I</w:t>
      </w:r>
      <w:r w:rsidR="00774BC8" w:rsidRPr="00774BC8">
        <w:rPr>
          <w:i/>
          <w:sz w:val="40"/>
          <w:szCs w:val="40"/>
        </w:rPr>
        <w:t xml:space="preserve">ngeniería </w:t>
      </w:r>
      <w:r w:rsidR="00774BC8" w:rsidRPr="00774BC8">
        <w:rPr>
          <w:i/>
          <w:color w:val="00B050"/>
          <w:sz w:val="40"/>
          <w:szCs w:val="40"/>
        </w:rPr>
        <w:t>Q</w:t>
      </w:r>
      <w:r w:rsidR="00774BC8" w:rsidRPr="00774BC8">
        <w:rPr>
          <w:i/>
          <w:sz w:val="40"/>
          <w:szCs w:val="40"/>
        </w:rPr>
        <w:t>uímica</w:t>
      </w:r>
    </w:p>
    <w:p w:rsidR="00B7347B" w:rsidRPr="00B7347B" w:rsidRDefault="00B7347B" w:rsidP="00DD1BEA">
      <w:pPr>
        <w:spacing w:line="240" w:lineRule="auto"/>
        <w:jc w:val="center"/>
        <w:rPr>
          <w:rFonts w:cs="Times New Roman (Cuerpo en alfa"/>
          <w:b/>
          <w:lang w:val="en-US"/>
        </w:rPr>
      </w:pPr>
      <w:r w:rsidRPr="00B7347B">
        <w:rPr>
          <w:rFonts w:cs="Times New Roman (Cuerpo en alfa"/>
          <w:b/>
          <w:lang w:val="en-US"/>
        </w:rPr>
        <w:t xml:space="preserve">The title must be </w:t>
      </w:r>
      <w:r>
        <w:rPr>
          <w:rFonts w:cs="Times New Roman (Cuerpo en alfa"/>
          <w:b/>
          <w:lang w:val="en-US"/>
        </w:rPr>
        <w:t>placed here</w:t>
      </w:r>
    </w:p>
    <w:p w:rsidR="00774BC8" w:rsidRPr="00B7347B" w:rsidRDefault="00774BC8" w:rsidP="00B7347B">
      <w:pPr>
        <w:spacing w:line="240" w:lineRule="auto"/>
        <w:jc w:val="center"/>
        <w:rPr>
          <w:rFonts w:cs="Times New Roman (Cuerpo en alfa"/>
          <w:b/>
        </w:rPr>
      </w:pPr>
      <w:r w:rsidRPr="00B7347B">
        <w:rPr>
          <w:rFonts w:cs="Times New Roman (Cuerpo en alfa"/>
          <w:b/>
        </w:rPr>
        <w:t>El título de</w:t>
      </w:r>
      <w:r w:rsidR="00D62E63" w:rsidRPr="00B7347B">
        <w:rPr>
          <w:rFonts w:cs="Times New Roman (Cuerpo en alfa"/>
          <w:b/>
        </w:rPr>
        <w:t xml:space="preserve">l trabajo debe ir </w:t>
      </w:r>
      <w:r w:rsidR="00B7347B">
        <w:rPr>
          <w:rFonts w:cs="Times New Roman (Cuerpo en alfa"/>
          <w:b/>
        </w:rPr>
        <w:t>aquí</w:t>
      </w:r>
    </w:p>
    <w:p w:rsidR="00774BC8" w:rsidRPr="00B7347B" w:rsidRDefault="00774BC8" w:rsidP="00DD1BEA">
      <w:pPr>
        <w:spacing w:after="0" w:line="240" w:lineRule="auto"/>
        <w:jc w:val="center"/>
        <w:rPr>
          <w:lang w:val="en-US"/>
        </w:rPr>
      </w:pPr>
      <w:r w:rsidRPr="00B7347B">
        <w:rPr>
          <w:lang w:val="en-US"/>
        </w:rPr>
        <w:t xml:space="preserve">A.B. </w:t>
      </w:r>
      <w:r w:rsidR="00B7347B" w:rsidRPr="00B7347B">
        <w:rPr>
          <w:lang w:val="en-US"/>
        </w:rPr>
        <w:t>First-Author</w:t>
      </w:r>
      <w:r w:rsidRPr="00B7347B">
        <w:rPr>
          <w:vertAlign w:val="superscript"/>
          <w:lang w:val="en-US"/>
        </w:rPr>
        <w:t>1,2</w:t>
      </w:r>
      <w:r w:rsidR="00DD1BEA" w:rsidRPr="00B7347B">
        <w:rPr>
          <w:rStyle w:val="Refdenotaalpie"/>
          <w:lang w:val="en-US"/>
        </w:rPr>
        <w:footnoteReference w:customMarkFollows="1" w:id="1"/>
        <w:t>*</w:t>
      </w:r>
      <w:r w:rsidRPr="00B7347B">
        <w:rPr>
          <w:lang w:val="en-US"/>
        </w:rPr>
        <w:t xml:space="preserve">, A. </w:t>
      </w:r>
      <w:r w:rsidR="00B7347B" w:rsidRPr="00B7347B">
        <w:rPr>
          <w:lang w:val="en-US"/>
        </w:rPr>
        <w:t>Second-Author</w:t>
      </w:r>
      <w:r w:rsidRPr="00B7347B">
        <w:rPr>
          <w:vertAlign w:val="superscript"/>
          <w:lang w:val="en-US"/>
        </w:rPr>
        <w:t>1</w:t>
      </w:r>
      <w:r w:rsidR="00B7347B" w:rsidRPr="00B7347B">
        <w:rPr>
          <w:lang w:val="en-US"/>
        </w:rPr>
        <w:t xml:space="preserve">, </w:t>
      </w:r>
      <w:r w:rsidRPr="00B7347B">
        <w:rPr>
          <w:lang w:val="en-US"/>
        </w:rPr>
        <w:t xml:space="preserve">A. </w:t>
      </w:r>
      <w:r w:rsidR="00B7347B">
        <w:rPr>
          <w:lang w:val="en-US"/>
        </w:rPr>
        <w:t>Third-Author</w:t>
      </w:r>
      <w:r w:rsidRPr="00B7347B">
        <w:rPr>
          <w:vertAlign w:val="superscript"/>
          <w:lang w:val="en-US"/>
        </w:rPr>
        <w:t>3</w:t>
      </w:r>
    </w:p>
    <w:p w:rsidR="00774BC8" w:rsidRPr="00B7347B" w:rsidRDefault="00774BC8" w:rsidP="00DD1BEA">
      <w:pPr>
        <w:spacing w:after="0" w:line="240" w:lineRule="auto"/>
        <w:jc w:val="center"/>
        <w:rPr>
          <w:i/>
          <w:lang w:val="en-US"/>
        </w:rPr>
      </w:pPr>
      <w:r w:rsidRPr="00B7347B">
        <w:rPr>
          <w:vertAlign w:val="superscript"/>
          <w:lang w:val="en-US"/>
        </w:rPr>
        <w:t>1</w:t>
      </w:r>
      <w:r w:rsidR="00B7347B" w:rsidRPr="00B7347B">
        <w:rPr>
          <w:i/>
          <w:lang w:val="en-US"/>
        </w:rPr>
        <w:t>Frist author’s address</w:t>
      </w:r>
      <w:r w:rsidRPr="00B7347B">
        <w:rPr>
          <w:i/>
          <w:lang w:val="en-US"/>
        </w:rPr>
        <w:t>.</w:t>
      </w:r>
    </w:p>
    <w:p w:rsidR="00774BC8" w:rsidRPr="00B7347B" w:rsidRDefault="00774BC8" w:rsidP="00DD1BEA">
      <w:pPr>
        <w:spacing w:after="0" w:line="240" w:lineRule="auto"/>
        <w:jc w:val="center"/>
        <w:rPr>
          <w:i/>
          <w:lang w:val="en-US"/>
        </w:rPr>
      </w:pPr>
      <w:r w:rsidRPr="00B7347B">
        <w:rPr>
          <w:vertAlign w:val="superscript"/>
          <w:lang w:val="en-US"/>
        </w:rPr>
        <w:t>2</w:t>
      </w:r>
      <w:r w:rsidR="00B7347B" w:rsidRPr="00B7347B">
        <w:rPr>
          <w:i/>
          <w:lang w:val="en-US"/>
        </w:rPr>
        <w:t>Second author’s address</w:t>
      </w:r>
      <w:r w:rsidRPr="00B7347B">
        <w:rPr>
          <w:i/>
          <w:lang w:val="en-US"/>
        </w:rPr>
        <w:t>.</w:t>
      </w:r>
    </w:p>
    <w:p w:rsidR="00774BC8" w:rsidRPr="00B7347B" w:rsidRDefault="00774BC8" w:rsidP="00DD1BEA">
      <w:pPr>
        <w:spacing w:after="0" w:line="240" w:lineRule="auto"/>
        <w:jc w:val="center"/>
        <w:rPr>
          <w:lang w:val="en-US"/>
        </w:rPr>
      </w:pPr>
      <w:r w:rsidRPr="00B7347B">
        <w:rPr>
          <w:vertAlign w:val="superscript"/>
          <w:lang w:val="en-US"/>
        </w:rPr>
        <w:t>3</w:t>
      </w:r>
      <w:r w:rsidR="00B7347B" w:rsidRPr="00B7347B">
        <w:rPr>
          <w:i/>
          <w:lang w:val="en-US"/>
        </w:rPr>
        <w:t>Third author’s address</w:t>
      </w:r>
      <w:r w:rsidRPr="00B7347B">
        <w:rPr>
          <w:i/>
          <w:lang w:val="en-US"/>
        </w:rPr>
        <w:t>.</w:t>
      </w:r>
    </w:p>
    <w:p w:rsidR="00774BC8" w:rsidRPr="00B7347B" w:rsidRDefault="00B7347B" w:rsidP="00DD1BEA">
      <w:pPr>
        <w:spacing w:after="0" w:line="240" w:lineRule="auto"/>
        <w:jc w:val="center"/>
        <w:rPr>
          <w:lang w:val="en-US"/>
        </w:rPr>
      </w:pPr>
      <w:r w:rsidRPr="00B7347B">
        <w:rPr>
          <w:lang w:val="en-US"/>
        </w:rPr>
        <w:t xml:space="preserve">Sent date: </w:t>
      </w:r>
      <w:r>
        <w:rPr>
          <w:lang w:val="en-US"/>
        </w:rPr>
        <w:t>Day/Month/Year</w:t>
      </w:r>
    </w:p>
    <w:p w:rsidR="00B7347B" w:rsidRPr="00DD1BEA" w:rsidRDefault="00B7347B" w:rsidP="00B7347B">
      <w:pPr>
        <w:spacing w:line="240" w:lineRule="auto"/>
        <w:rPr>
          <w:lang w:val="en-US"/>
        </w:rPr>
      </w:pPr>
      <w:r w:rsidRPr="00DD1BEA">
        <w:rPr>
          <w:b/>
          <w:lang w:val="en-US"/>
        </w:rPr>
        <w:t>Abstract</w:t>
      </w:r>
      <w:r w:rsidRPr="00DD1BEA">
        <w:rPr>
          <w:lang w:val="en-US"/>
        </w:rPr>
        <w:t>:</w:t>
      </w:r>
    </w:p>
    <w:p w:rsidR="00B7347B" w:rsidRPr="00D62E63" w:rsidRDefault="00B7347B" w:rsidP="00B7347B">
      <w:pPr>
        <w:spacing w:line="240" w:lineRule="auto"/>
        <w:jc w:val="both"/>
        <w:rPr>
          <w:lang w:val="en-US"/>
        </w:rPr>
      </w:pPr>
      <w:r w:rsidRPr="00DD1BEA">
        <w:rPr>
          <w:i/>
          <w:lang w:val="en-US"/>
        </w:rPr>
        <w:t xml:space="preserve">The </w:t>
      </w:r>
      <w:proofErr w:type="gramStart"/>
      <w:r w:rsidRPr="00DD1BEA">
        <w:rPr>
          <w:i/>
          <w:lang w:val="en-US"/>
        </w:rPr>
        <w:t>abstract  must</w:t>
      </w:r>
      <w:proofErr w:type="gramEnd"/>
      <w:r w:rsidRPr="00DD1BEA">
        <w:rPr>
          <w:i/>
          <w:lang w:val="en-US"/>
        </w:rPr>
        <w:t xml:space="preserve"> have less than 200 words</w:t>
      </w:r>
      <w:r w:rsidRPr="00DD1BEA">
        <w:rPr>
          <w:lang w:val="en-US"/>
        </w:rPr>
        <w:t xml:space="preserve">.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This is the abstract. </w:t>
      </w:r>
      <w:r w:rsidRPr="00D62E63">
        <w:rPr>
          <w:lang w:val="en-US"/>
        </w:rPr>
        <w:t>This is the abstract. This is the abstract.</w:t>
      </w:r>
    </w:p>
    <w:p w:rsidR="00B7347B" w:rsidRDefault="00B07670" w:rsidP="00B7347B">
      <w:pPr>
        <w:spacing w:line="240" w:lineRule="auto"/>
        <w:rPr>
          <w:lang w:val="en-US"/>
        </w:rPr>
      </w:pPr>
      <w:r>
        <w:rPr>
          <w:i/>
          <w:noProof/>
          <w:sz w:val="40"/>
          <w:szCs w:val="40"/>
          <w:lang w:eastAsia="es-MX"/>
        </w:rPr>
        <w:pict w14:anchorId="35985998">
          <v:shape id="_x0000_s1028" type="#_x0000_t32" alt="" style="position:absolute;margin-left:-.65pt;margin-top:23.85pt;width:440.95pt;height:.05pt;z-index:251662336;mso-wrap-edited:f;mso-width-percent:0;mso-height-percent:0;mso-width-percent:0;mso-height-percent:0" o:connectortype="straight" strokeweight="1.5pt"/>
        </w:pict>
      </w:r>
      <w:r w:rsidR="00B7347B" w:rsidRPr="00DD1BEA">
        <w:rPr>
          <w:i/>
          <w:lang w:val="en-US"/>
        </w:rPr>
        <w:t>Keywords</w:t>
      </w:r>
      <w:r w:rsidR="00B7347B" w:rsidRPr="00DD1BEA">
        <w:rPr>
          <w:lang w:val="en-US"/>
        </w:rPr>
        <w:t xml:space="preserve">: </w:t>
      </w:r>
      <w:r w:rsidR="00B7347B">
        <w:rPr>
          <w:lang w:val="en-US"/>
        </w:rPr>
        <w:t>keyword 1, keyword 2, keyword 3, keyword 4, keyword 5</w:t>
      </w:r>
      <w:r w:rsidR="00B7347B" w:rsidRPr="00DD1BEA">
        <w:rPr>
          <w:lang w:val="en-US"/>
        </w:rPr>
        <w:t>.</w:t>
      </w:r>
    </w:p>
    <w:p w:rsidR="00B7347B" w:rsidRPr="00B7347B" w:rsidRDefault="00B7347B" w:rsidP="00DD1BEA">
      <w:pPr>
        <w:spacing w:line="240" w:lineRule="auto"/>
        <w:jc w:val="both"/>
        <w:rPr>
          <w:b/>
          <w:lang w:val="en-US"/>
        </w:rPr>
      </w:pPr>
    </w:p>
    <w:p w:rsidR="00774BC8" w:rsidRDefault="00B07670" w:rsidP="00DD1BEA">
      <w:pPr>
        <w:spacing w:line="240" w:lineRule="auto"/>
        <w:jc w:val="both"/>
      </w:pPr>
      <w:r>
        <w:rPr>
          <w:i/>
          <w:noProof/>
          <w:sz w:val="40"/>
          <w:szCs w:val="40"/>
          <w:lang w:eastAsia="es-MX"/>
        </w:rPr>
        <w:pict>
          <v:shape id="_x0000_s1027" type="#_x0000_t32" alt="" style="position:absolute;left:0;text-align:left;margin-left:.65pt;margin-top:16.9pt;width:440.95pt;height:.05pt;z-index:251659264;mso-wrap-edited:f;mso-width-percent:0;mso-height-percent:0;mso-width-percent:0;mso-height-percent:0" o:connectortype="straight" strokeweight="1.5pt"/>
        </w:pict>
      </w:r>
      <w:r w:rsidR="00774BC8" w:rsidRPr="00774BC8">
        <w:rPr>
          <w:b/>
        </w:rPr>
        <w:t>Resumen</w:t>
      </w:r>
      <w:r w:rsidR="00774BC8">
        <w:t>:</w:t>
      </w:r>
    </w:p>
    <w:p w:rsidR="00774BC8" w:rsidRDefault="00774BC8" w:rsidP="00C13AE1">
      <w:pPr>
        <w:spacing w:line="240" w:lineRule="auto"/>
        <w:jc w:val="both"/>
      </w:pPr>
      <w:r w:rsidRPr="00DD1BEA">
        <w:rPr>
          <w:i/>
        </w:rPr>
        <w:t>El resumen debe tener menos de 200 palabras</w:t>
      </w:r>
      <w:r w:rsidRPr="00774BC8">
        <w:t>. Este es el resumen. Este es el resumen.  Este es el resumen. Este es el resumen. Este es el resumen. Este es el resumen. Este es el resumen. Este es el resumen. Este es el resumen. Este es el resumen. Este es el resumen. Este es el resumen. Este es el resumen. Este es el resumen. Este es el resumen. Este es el resumen. Este es el resumen. Este es el resumen. Este es el resumen. Este es el resumen. Este es el resumen. Este es el resumen. Este es el resumen. Este es el resumen. Este es el resumen. Este es el resumen. Este es el resumen. Este es el resumen. Este es el resumen. Este es el resumen. Este es el resumen. Este es el resumen. Este es el resumen. Este es el resumen. Este es el resumen. Este es el resumen. Este es el resumen. Este es el resumen. Este es el resumen. Este es el resumen. Este es el resumen. Este es el resumen. Este es el resumen.</w:t>
      </w:r>
    </w:p>
    <w:p w:rsidR="00774BC8" w:rsidRDefault="00B07670" w:rsidP="00DD1BEA">
      <w:pPr>
        <w:spacing w:line="240" w:lineRule="auto"/>
      </w:pPr>
      <w:r>
        <w:rPr>
          <w:i/>
          <w:noProof/>
          <w:sz w:val="40"/>
          <w:szCs w:val="40"/>
          <w:lang w:eastAsia="es-MX"/>
        </w:rPr>
        <w:pict>
          <v:shape id="_x0000_s1026" type="#_x0000_t32" alt="" style="position:absolute;margin-left:-.65pt;margin-top:35.45pt;width:440.95pt;height:.05pt;z-index:251660288;mso-wrap-edited:f;mso-width-percent:0;mso-height-percent:0;mso-width-percent:0;mso-height-percent:0" o:connectortype="straight" strokeweight=".5pt"/>
        </w:pict>
      </w:r>
      <w:r w:rsidR="00774BC8" w:rsidRPr="00774BC8">
        <w:rPr>
          <w:i/>
        </w:rPr>
        <w:t>Palabras clave</w:t>
      </w:r>
      <w:r w:rsidR="00774BC8">
        <w:t xml:space="preserve">: </w:t>
      </w:r>
      <w:r w:rsidR="00774BC8" w:rsidRPr="00774BC8">
        <w:t>palabra clave 1, palabra clave 2, palabra clave 3, palabra clave 4, palabra clave 5.</w:t>
      </w:r>
    </w:p>
    <w:p w:rsidR="00D62E63" w:rsidRPr="00D62E63" w:rsidRDefault="00D62E63" w:rsidP="00DD1BEA">
      <w:pPr>
        <w:spacing w:line="240" w:lineRule="auto"/>
        <w:rPr>
          <w:rFonts w:cs="Times New Roman"/>
          <w:b/>
          <w:sz w:val="36"/>
          <w:szCs w:val="36"/>
          <w:lang w:val="en-US"/>
        </w:rPr>
      </w:pPr>
    </w:p>
    <w:p w:rsidR="00DD1BEA" w:rsidRPr="00B7347B" w:rsidRDefault="00C13AE1" w:rsidP="00DD1BEA">
      <w:pPr>
        <w:spacing w:line="240" w:lineRule="auto"/>
        <w:rPr>
          <w:rFonts w:cs="Times New Roman"/>
          <w:b/>
          <w:sz w:val="36"/>
          <w:szCs w:val="36"/>
          <w:lang w:val="en-US"/>
        </w:rPr>
      </w:pPr>
      <w:r w:rsidRPr="00B7347B">
        <w:rPr>
          <w:rFonts w:cs="Times New Roman"/>
          <w:b/>
          <w:sz w:val="36"/>
          <w:szCs w:val="36"/>
          <w:lang w:val="en-US"/>
        </w:rPr>
        <w:t xml:space="preserve">1. </w:t>
      </w:r>
      <w:r w:rsidR="00B7347B" w:rsidRPr="00B7347B">
        <w:rPr>
          <w:rFonts w:cs="Times New Roman"/>
          <w:b/>
          <w:sz w:val="36"/>
          <w:szCs w:val="36"/>
          <w:lang w:val="en-US"/>
        </w:rPr>
        <w:t>This is a section</w:t>
      </w:r>
    </w:p>
    <w:p w:rsidR="00C13AE1" w:rsidRPr="00B7347B" w:rsidRDefault="00C13AE1" w:rsidP="00DD1BEA">
      <w:pPr>
        <w:spacing w:line="240" w:lineRule="auto"/>
        <w:rPr>
          <w:rFonts w:cs="Times New Roman"/>
          <w:i/>
          <w:sz w:val="29"/>
          <w:szCs w:val="29"/>
        </w:rPr>
      </w:pPr>
      <w:r w:rsidRPr="00B7347B">
        <w:rPr>
          <w:rFonts w:cs="Times New Roman"/>
          <w:i/>
          <w:sz w:val="29"/>
          <w:szCs w:val="29"/>
        </w:rPr>
        <w:t xml:space="preserve">1.1. </w:t>
      </w:r>
      <w:r w:rsidR="00B7347B" w:rsidRPr="00B7347B">
        <w:rPr>
          <w:rFonts w:cs="Times New Roman"/>
          <w:i/>
          <w:sz w:val="29"/>
          <w:szCs w:val="29"/>
        </w:rPr>
        <w:t>This is a subsection</w:t>
      </w:r>
    </w:p>
    <w:p w:rsidR="00C13AE1" w:rsidRDefault="00C13AE1" w:rsidP="00DD1BEA">
      <w:pPr>
        <w:spacing w:line="240" w:lineRule="auto"/>
        <w:rPr>
          <w:rFonts w:cs="Times New Roman"/>
          <w:szCs w:val="24"/>
        </w:rPr>
      </w:pPr>
      <w:r w:rsidRPr="00C13AE1">
        <w:rPr>
          <w:rFonts w:cs="Times New Roman"/>
          <w:i/>
          <w:szCs w:val="24"/>
        </w:rPr>
        <w:t xml:space="preserve">1.1.1 </w:t>
      </w:r>
      <w:r w:rsidR="00B7347B">
        <w:rPr>
          <w:rFonts w:cs="Times New Roman"/>
          <w:i/>
          <w:szCs w:val="24"/>
        </w:rPr>
        <w:t>This is a subsubsection</w:t>
      </w:r>
    </w:p>
    <w:p w:rsidR="007B347C" w:rsidRDefault="007B347C" w:rsidP="00C13AE1">
      <w:pPr>
        <w:pStyle w:val="Prrafodelista"/>
        <w:spacing w:line="240" w:lineRule="auto"/>
        <w:ind w:left="0"/>
        <w:jc w:val="both"/>
        <w:rPr>
          <w:rFonts w:cs="Times New Roman"/>
          <w:b/>
          <w:sz w:val="36"/>
          <w:szCs w:val="36"/>
        </w:rPr>
      </w:pPr>
    </w:p>
    <w:p w:rsidR="00C13AE1" w:rsidRPr="00B7347B" w:rsidRDefault="00C13AE1" w:rsidP="00C13AE1">
      <w:pPr>
        <w:pStyle w:val="Prrafodelista"/>
        <w:spacing w:line="240" w:lineRule="auto"/>
        <w:ind w:left="0"/>
        <w:jc w:val="both"/>
        <w:rPr>
          <w:rFonts w:cs="Times New Roman"/>
          <w:b/>
          <w:sz w:val="36"/>
          <w:szCs w:val="36"/>
          <w:lang w:val="en-US"/>
        </w:rPr>
      </w:pPr>
      <w:r w:rsidRPr="00B7347B">
        <w:rPr>
          <w:rFonts w:cs="Times New Roman"/>
          <w:b/>
          <w:sz w:val="36"/>
          <w:szCs w:val="36"/>
          <w:lang w:val="en-US"/>
        </w:rPr>
        <w:t>2. Tabl</w:t>
      </w:r>
      <w:r w:rsidR="00B7347B" w:rsidRPr="00B7347B">
        <w:rPr>
          <w:rFonts w:cs="Times New Roman"/>
          <w:b/>
          <w:sz w:val="36"/>
          <w:szCs w:val="36"/>
          <w:lang w:val="en-US"/>
        </w:rPr>
        <w:t>e</w:t>
      </w:r>
      <w:r w:rsidRPr="00B7347B">
        <w:rPr>
          <w:rFonts w:cs="Times New Roman"/>
          <w:b/>
          <w:sz w:val="36"/>
          <w:szCs w:val="36"/>
          <w:lang w:val="en-US"/>
        </w:rPr>
        <w:t xml:space="preserve">s </w:t>
      </w:r>
      <w:r w:rsidR="00B7347B" w:rsidRPr="00B7347B">
        <w:rPr>
          <w:rFonts w:cs="Times New Roman"/>
          <w:b/>
          <w:sz w:val="36"/>
          <w:szCs w:val="36"/>
          <w:lang w:val="en-US"/>
        </w:rPr>
        <w:t>and figures</w:t>
      </w:r>
    </w:p>
    <w:p w:rsidR="007B347C" w:rsidRPr="00B7347B" w:rsidRDefault="007B347C" w:rsidP="00C13AE1">
      <w:pPr>
        <w:pStyle w:val="Prrafodelista"/>
        <w:spacing w:line="240" w:lineRule="auto"/>
        <w:ind w:left="0"/>
        <w:jc w:val="both"/>
        <w:rPr>
          <w:rFonts w:cs="Times New Roman"/>
          <w:szCs w:val="24"/>
          <w:lang w:val="en-US"/>
        </w:rPr>
      </w:pPr>
    </w:p>
    <w:p w:rsidR="00B7347B" w:rsidRPr="00B7347B" w:rsidRDefault="00B7347B" w:rsidP="00B7347B">
      <w:pPr>
        <w:pStyle w:val="Prrafodelista"/>
        <w:spacing w:line="240" w:lineRule="auto"/>
        <w:ind w:left="0"/>
        <w:jc w:val="both"/>
        <w:rPr>
          <w:rFonts w:cs="Times New Roman"/>
          <w:szCs w:val="24"/>
          <w:lang w:val="en-US"/>
        </w:rPr>
      </w:pPr>
      <w:r w:rsidRPr="00B7347B">
        <w:rPr>
          <w:rFonts w:cs="Times New Roman"/>
          <w:szCs w:val="24"/>
          <w:lang w:val="en-US"/>
        </w:rPr>
        <w:t>Tables and figures must be sent in an enclosed file to the manuscript; preferably as a Word file. Or, create a compressed file (.zip or .</w:t>
      </w:r>
      <w:proofErr w:type="spellStart"/>
      <w:r w:rsidRPr="00B7347B">
        <w:rPr>
          <w:rFonts w:cs="Times New Roman"/>
          <w:szCs w:val="24"/>
          <w:lang w:val="en-US"/>
        </w:rPr>
        <w:t>rar</w:t>
      </w:r>
      <w:proofErr w:type="spellEnd"/>
      <w:r w:rsidRPr="00B7347B">
        <w:rPr>
          <w:rFonts w:cs="Times New Roman"/>
          <w:szCs w:val="24"/>
          <w:lang w:val="en-US"/>
        </w:rPr>
        <w:t>) that contains the files of figures and tables. Take into account that the size of the figures will be adjusted in the edition process in order to meet the printing margins. Thus, it is recommendable to create axes, charts; etc. sufficiently large in order to be readable even when the size is reduced. The acceptable extensions for the figures are: .jpg, .</w:t>
      </w:r>
      <w:proofErr w:type="spellStart"/>
      <w:r w:rsidRPr="00B7347B">
        <w:rPr>
          <w:rFonts w:cs="Times New Roman"/>
          <w:szCs w:val="24"/>
          <w:lang w:val="en-US"/>
        </w:rPr>
        <w:t>png</w:t>
      </w:r>
      <w:proofErr w:type="spellEnd"/>
      <w:r w:rsidRPr="00B7347B">
        <w:rPr>
          <w:rFonts w:cs="Times New Roman"/>
          <w:szCs w:val="24"/>
          <w:lang w:val="en-US"/>
        </w:rPr>
        <w:t>, .gif, .bmp, .eps and .pdf. Please do not send the figures as a .zip file. Tables must not have vertical lines. Tables as image files are not acceptable.</w:t>
      </w:r>
    </w:p>
    <w:p w:rsidR="00B7347B" w:rsidRPr="00B7347B" w:rsidRDefault="00B7347B" w:rsidP="00B7347B">
      <w:pPr>
        <w:pStyle w:val="Prrafodelista"/>
        <w:jc w:val="both"/>
        <w:rPr>
          <w:rFonts w:cs="Times New Roman"/>
          <w:szCs w:val="24"/>
          <w:lang w:val="en-US"/>
        </w:rPr>
      </w:pPr>
    </w:p>
    <w:p w:rsidR="007B347C" w:rsidRPr="00B7347B" w:rsidRDefault="007B347C" w:rsidP="007B347C">
      <w:pPr>
        <w:pStyle w:val="Prrafodelista"/>
        <w:spacing w:line="240" w:lineRule="auto"/>
        <w:jc w:val="both"/>
        <w:rPr>
          <w:rFonts w:cs="Times New Roman"/>
          <w:szCs w:val="24"/>
          <w:lang w:val="en-US"/>
        </w:rPr>
      </w:pPr>
    </w:p>
    <w:p w:rsidR="007B347C" w:rsidRDefault="00B7347B" w:rsidP="00B7347B">
      <w:pPr>
        <w:pStyle w:val="Prrafodelista"/>
        <w:spacing w:line="240" w:lineRule="auto"/>
        <w:ind w:left="0"/>
        <w:jc w:val="both"/>
        <w:rPr>
          <w:rFonts w:cs="Times New Roman"/>
          <w:szCs w:val="24"/>
          <w:lang w:val="en-US"/>
        </w:rPr>
      </w:pPr>
      <w:r w:rsidRPr="00B7347B">
        <w:rPr>
          <w:rFonts w:cs="Times New Roman"/>
          <w:szCs w:val="24"/>
          <w:lang w:val="en-US"/>
        </w:rPr>
        <w:t>Tables must not have vertical borders</w:t>
      </w:r>
      <w:r w:rsidR="007B347C" w:rsidRPr="00B7347B">
        <w:rPr>
          <w:rFonts w:cs="Times New Roman"/>
          <w:szCs w:val="24"/>
          <w:lang w:val="en-US"/>
        </w:rPr>
        <w:t xml:space="preserve">. </w:t>
      </w:r>
      <w:r w:rsidRPr="00B7347B">
        <w:rPr>
          <w:rFonts w:cs="Times New Roman"/>
          <w:szCs w:val="24"/>
          <w:lang w:val="en-US"/>
        </w:rPr>
        <w:t xml:space="preserve">Tables submitted as images are not acceptable. </w:t>
      </w:r>
    </w:p>
    <w:p w:rsidR="00B7347B" w:rsidRDefault="00B7347B" w:rsidP="00B7347B">
      <w:pPr>
        <w:pStyle w:val="Prrafodelista"/>
        <w:spacing w:line="240" w:lineRule="auto"/>
        <w:ind w:left="0"/>
        <w:jc w:val="both"/>
        <w:rPr>
          <w:rFonts w:cs="Times New Roman"/>
          <w:sz w:val="18"/>
          <w:szCs w:val="18"/>
        </w:rPr>
      </w:pPr>
    </w:p>
    <w:p w:rsidR="009D6ED2" w:rsidRDefault="009D6ED2" w:rsidP="009D6ED2">
      <w:pPr>
        <w:pStyle w:val="Prrafodelista"/>
        <w:spacing w:line="240" w:lineRule="auto"/>
        <w:ind w:left="0"/>
        <w:jc w:val="both"/>
        <w:rPr>
          <w:rFonts w:cs="Times New Roman"/>
          <w:szCs w:val="24"/>
        </w:rPr>
      </w:pPr>
    </w:p>
    <w:p w:rsidR="009D6ED2" w:rsidRPr="00B7347B" w:rsidRDefault="00B7347B" w:rsidP="009D6ED2">
      <w:pPr>
        <w:pStyle w:val="Prrafodelista"/>
        <w:spacing w:line="240" w:lineRule="auto"/>
        <w:ind w:left="0"/>
        <w:jc w:val="both"/>
        <w:rPr>
          <w:rFonts w:cs="Times New Roman"/>
          <w:b/>
          <w:sz w:val="36"/>
          <w:szCs w:val="36"/>
          <w:lang w:val="en-US"/>
        </w:rPr>
      </w:pPr>
      <w:r w:rsidRPr="00B7347B">
        <w:rPr>
          <w:rFonts w:cs="Times New Roman"/>
          <w:b/>
          <w:sz w:val="36"/>
          <w:szCs w:val="36"/>
          <w:lang w:val="en-US"/>
        </w:rPr>
        <w:t>3</w:t>
      </w:r>
      <w:r w:rsidR="009D6ED2" w:rsidRPr="00B7347B">
        <w:rPr>
          <w:rFonts w:cs="Times New Roman"/>
          <w:b/>
          <w:sz w:val="36"/>
          <w:szCs w:val="36"/>
          <w:lang w:val="en-US"/>
        </w:rPr>
        <w:t xml:space="preserve">. </w:t>
      </w:r>
      <w:r w:rsidRPr="00B7347B">
        <w:rPr>
          <w:rFonts w:cs="Times New Roman"/>
          <w:b/>
          <w:sz w:val="36"/>
          <w:szCs w:val="36"/>
          <w:lang w:val="en-US"/>
        </w:rPr>
        <w:t>End of the manuscript</w:t>
      </w:r>
    </w:p>
    <w:p w:rsidR="009D6ED2" w:rsidRPr="00B7347B" w:rsidRDefault="009D6ED2" w:rsidP="009D6ED2">
      <w:pPr>
        <w:pStyle w:val="Prrafodelista"/>
        <w:spacing w:line="240" w:lineRule="auto"/>
        <w:ind w:left="0"/>
        <w:jc w:val="both"/>
        <w:rPr>
          <w:rFonts w:cs="Times New Roman"/>
          <w:szCs w:val="24"/>
          <w:lang w:val="en-US"/>
        </w:rPr>
      </w:pPr>
    </w:p>
    <w:p w:rsidR="00B7347B" w:rsidRPr="00B7347B" w:rsidRDefault="00B7347B" w:rsidP="00B7347B">
      <w:pPr>
        <w:pStyle w:val="Prrafodelista"/>
        <w:ind w:left="0"/>
        <w:jc w:val="both"/>
        <w:rPr>
          <w:rFonts w:cs="Times New Roman"/>
          <w:szCs w:val="24"/>
        </w:rPr>
      </w:pPr>
      <w:r w:rsidRPr="00B7347B">
        <w:rPr>
          <w:rFonts w:cs="Times New Roman"/>
          <w:szCs w:val="24"/>
          <w:lang w:val="en-US"/>
        </w:rPr>
        <w:t xml:space="preserve">The final sections of the manuscript are: Conclusions, </w:t>
      </w:r>
      <w:proofErr w:type="gramStart"/>
      <w:r w:rsidRPr="00B7347B">
        <w:rPr>
          <w:rFonts w:cs="Times New Roman"/>
          <w:szCs w:val="24"/>
          <w:u w:val="single"/>
          <w:lang w:val="en-US"/>
        </w:rPr>
        <w:t>Acknowledgements</w:t>
      </w:r>
      <w:r w:rsidRPr="00B7347B">
        <w:rPr>
          <w:rFonts w:cs="Times New Roman"/>
          <w:szCs w:val="24"/>
          <w:lang w:val="en-US"/>
        </w:rPr>
        <w:t>,  Nomenclature</w:t>
      </w:r>
      <w:proofErr w:type="gramEnd"/>
      <w:r w:rsidRPr="00B7347B">
        <w:rPr>
          <w:rFonts w:cs="Times New Roman"/>
          <w:szCs w:val="24"/>
          <w:lang w:val="en-US"/>
        </w:rPr>
        <w:t xml:space="preserve">, References and Appendix (if necessary). </w:t>
      </w:r>
      <w:r w:rsidRPr="00B7347B">
        <w:rPr>
          <w:rFonts w:cs="Times New Roman"/>
          <w:szCs w:val="24"/>
        </w:rPr>
        <w:t xml:space="preserve">None of them should be numbered. </w:t>
      </w:r>
    </w:p>
    <w:p w:rsidR="00D62E63" w:rsidRDefault="00D62E63" w:rsidP="009D6ED2">
      <w:pPr>
        <w:pStyle w:val="Prrafodelista"/>
        <w:spacing w:line="240" w:lineRule="auto"/>
        <w:ind w:left="0"/>
        <w:jc w:val="both"/>
        <w:rPr>
          <w:rFonts w:cs="Times New Roman"/>
          <w:i/>
          <w:szCs w:val="24"/>
        </w:rPr>
      </w:pPr>
    </w:p>
    <w:p w:rsidR="00D62E63" w:rsidRDefault="00D62E63" w:rsidP="009D6ED2">
      <w:pPr>
        <w:pStyle w:val="Prrafodelista"/>
        <w:spacing w:line="240" w:lineRule="auto"/>
        <w:ind w:left="0"/>
        <w:jc w:val="both"/>
        <w:rPr>
          <w:rFonts w:cs="Times New Roman"/>
          <w:i/>
          <w:szCs w:val="24"/>
        </w:rPr>
      </w:pPr>
    </w:p>
    <w:p w:rsidR="00D62E63" w:rsidRDefault="00D62E63" w:rsidP="009D6ED2">
      <w:pPr>
        <w:pStyle w:val="Prrafodelista"/>
        <w:spacing w:line="240" w:lineRule="auto"/>
        <w:ind w:left="0"/>
        <w:jc w:val="both"/>
        <w:rPr>
          <w:rFonts w:cs="Times New Roman"/>
          <w:i/>
          <w:szCs w:val="24"/>
        </w:rPr>
      </w:pPr>
    </w:p>
    <w:p w:rsidR="009D6ED2" w:rsidRDefault="009D6ED2" w:rsidP="009D6ED2">
      <w:pPr>
        <w:pStyle w:val="Prrafodelista"/>
        <w:spacing w:line="240" w:lineRule="auto"/>
        <w:ind w:left="0"/>
        <w:jc w:val="both"/>
        <w:rPr>
          <w:rFonts w:cs="Times New Roman"/>
          <w:szCs w:val="24"/>
        </w:rPr>
      </w:pPr>
      <w:r>
        <w:rPr>
          <w:rFonts w:cs="Times New Roman"/>
          <w:b/>
          <w:szCs w:val="24"/>
        </w:rPr>
        <w:t>Referenc</w:t>
      </w:r>
      <w:r w:rsidR="00B7347B">
        <w:rPr>
          <w:rFonts w:cs="Times New Roman"/>
          <w:b/>
          <w:szCs w:val="24"/>
        </w:rPr>
        <w:t>e</w:t>
      </w:r>
      <w:bookmarkStart w:id="0" w:name="_GoBack"/>
      <w:bookmarkEnd w:id="0"/>
      <w:r>
        <w:rPr>
          <w:rFonts w:cs="Times New Roman"/>
          <w:b/>
          <w:szCs w:val="24"/>
        </w:rPr>
        <w:t>s</w:t>
      </w:r>
    </w:p>
    <w:p w:rsidR="009D6ED2" w:rsidRDefault="009D6ED2" w:rsidP="009D6ED2">
      <w:pPr>
        <w:pStyle w:val="Prrafodelista"/>
        <w:spacing w:line="240" w:lineRule="auto"/>
        <w:ind w:left="0"/>
        <w:jc w:val="both"/>
        <w:rPr>
          <w:rFonts w:cs="Times New Roman"/>
          <w:szCs w:val="24"/>
        </w:rPr>
      </w:pPr>
    </w:p>
    <w:p w:rsidR="009D6ED2" w:rsidRDefault="009D6ED2" w:rsidP="009D6ED2">
      <w:pPr>
        <w:pStyle w:val="Prrafodelista"/>
        <w:spacing w:line="240" w:lineRule="auto"/>
        <w:ind w:left="567" w:hanging="567"/>
        <w:jc w:val="both"/>
        <w:rPr>
          <w:rFonts w:cs="Times New Roman"/>
          <w:szCs w:val="24"/>
          <w:lang w:val="en-US"/>
        </w:rPr>
      </w:pPr>
      <w:proofErr w:type="spellStart"/>
      <w:r w:rsidRPr="009D6ED2">
        <w:rPr>
          <w:rFonts w:cs="Times New Roman"/>
          <w:szCs w:val="24"/>
          <w:lang w:val="en-US"/>
        </w:rPr>
        <w:t>Bourriot</w:t>
      </w:r>
      <w:proofErr w:type="spellEnd"/>
      <w:r w:rsidRPr="009D6ED2">
        <w:rPr>
          <w:rFonts w:cs="Times New Roman"/>
          <w:szCs w:val="24"/>
          <w:lang w:val="en-US"/>
        </w:rPr>
        <w:t xml:space="preserve">, S., Garnier, C. y </w:t>
      </w:r>
      <w:proofErr w:type="spellStart"/>
      <w:r w:rsidRPr="009D6ED2">
        <w:rPr>
          <w:rFonts w:cs="Times New Roman"/>
          <w:szCs w:val="24"/>
          <w:lang w:val="en-US"/>
        </w:rPr>
        <w:t>Doublier</w:t>
      </w:r>
      <w:proofErr w:type="spellEnd"/>
      <w:r w:rsidRPr="009D6ED2">
        <w:rPr>
          <w:rFonts w:cs="Times New Roman"/>
          <w:szCs w:val="24"/>
          <w:lang w:val="en-US"/>
        </w:rPr>
        <w:t>, J.L. (1999).</w:t>
      </w:r>
      <w:r>
        <w:rPr>
          <w:rFonts w:cs="Times New Roman"/>
          <w:szCs w:val="24"/>
          <w:lang w:val="en-US"/>
        </w:rPr>
        <w:t xml:space="preserve"> </w:t>
      </w:r>
      <w:r w:rsidRPr="009D6ED2">
        <w:rPr>
          <w:rFonts w:cs="Times New Roman"/>
          <w:szCs w:val="24"/>
          <w:lang w:val="en-US"/>
        </w:rPr>
        <w:t>Phase separation, rheology and microstructure</w:t>
      </w:r>
      <w:r>
        <w:rPr>
          <w:rFonts w:cs="Times New Roman"/>
          <w:szCs w:val="24"/>
          <w:lang w:val="en-US"/>
        </w:rPr>
        <w:t xml:space="preserve"> </w:t>
      </w:r>
      <w:r w:rsidRPr="009D6ED2">
        <w:rPr>
          <w:rFonts w:cs="Times New Roman"/>
          <w:szCs w:val="24"/>
          <w:lang w:val="en-US"/>
        </w:rPr>
        <w:t>of mice</w:t>
      </w:r>
      <w:r>
        <w:rPr>
          <w:rFonts w:cs="Times New Roman"/>
          <w:szCs w:val="24"/>
          <w:lang w:val="en-US"/>
        </w:rPr>
        <w:t xml:space="preserve">llar casein-guar gum mixtures. </w:t>
      </w:r>
      <w:r w:rsidRPr="009D6ED2">
        <w:rPr>
          <w:rFonts w:cs="Times New Roman"/>
          <w:i/>
          <w:szCs w:val="24"/>
          <w:lang w:val="en-US"/>
        </w:rPr>
        <w:t xml:space="preserve"> Food Hydrocolloids 7</w:t>
      </w:r>
      <w:r w:rsidRPr="009D6ED2">
        <w:rPr>
          <w:rFonts w:cs="Times New Roman"/>
          <w:szCs w:val="24"/>
          <w:lang w:val="en-US"/>
        </w:rPr>
        <w:t>, 90-95.</w:t>
      </w:r>
    </w:p>
    <w:p w:rsidR="009D6ED2" w:rsidRPr="009D6ED2" w:rsidRDefault="009D6ED2" w:rsidP="009D6ED2">
      <w:pPr>
        <w:pStyle w:val="Prrafodelista"/>
        <w:spacing w:line="240" w:lineRule="auto"/>
        <w:ind w:left="567" w:hanging="567"/>
        <w:jc w:val="both"/>
        <w:rPr>
          <w:rFonts w:cs="Times New Roman"/>
          <w:szCs w:val="24"/>
        </w:rPr>
      </w:pPr>
      <w:proofErr w:type="spellStart"/>
      <w:r w:rsidRPr="009D6ED2">
        <w:rPr>
          <w:rFonts w:cs="Times New Roman"/>
          <w:szCs w:val="24"/>
          <w:lang w:val="en-US"/>
        </w:rPr>
        <w:t>Krochta</w:t>
      </w:r>
      <w:proofErr w:type="spellEnd"/>
      <w:r w:rsidRPr="009D6ED2">
        <w:rPr>
          <w:rFonts w:cs="Times New Roman"/>
          <w:szCs w:val="24"/>
          <w:lang w:val="en-US"/>
        </w:rPr>
        <w:t>, E.M. (1990). Emulsion films on food</w:t>
      </w:r>
      <w:r>
        <w:rPr>
          <w:rFonts w:cs="Times New Roman"/>
          <w:szCs w:val="24"/>
          <w:lang w:val="en-US"/>
        </w:rPr>
        <w:t xml:space="preserve"> </w:t>
      </w:r>
      <w:r w:rsidRPr="009D6ED2">
        <w:rPr>
          <w:rFonts w:cs="Times New Roman"/>
          <w:szCs w:val="24"/>
          <w:lang w:val="en-US"/>
        </w:rPr>
        <w:t>products</w:t>
      </w:r>
      <w:r>
        <w:rPr>
          <w:rFonts w:cs="Times New Roman"/>
          <w:szCs w:val="24"/>
          <w:lang w:val="en-US"/>
        </w:rPr>
        <w:t xml:space="preserve"> to control mass transfer. </w:t>
      </w:r>
      <w:proofErr w:type="spellStart"/>
      <w:r>
        <w:rPr>
          <w:rFonts w:cs="Times New Roman"/>
          <w:szCs w:val="24"/>
          <w:lang w:val="en-US"/>
        </w:rPr>
        <w:t>En</w:t>
      </w:r>
      <w:proofErr w:type="spellEnd"/>
      <w:r>
        <w:rPr>
          <w:rFonts w:cs="Times New Roman"/>
          <w:szCs w:val="24"/>
          <w:lang w:val="en-US"/>
        </w:rPr>
        <w:t xml:space="preserve">: </w:t>
      </w:r>
      <w:r w:rsidRPr="009D6ED2">
        <w:rPr>
          <w:rFonts w:cs="Times New Roman"/>
          <w:szCs w:val="24"/>
          <w:lang w:val="en-US"/>
        </w:rPr>
        <w:t xml:space="preserve"> </w:t>
      </w:r>
      <w:r w:rsidRPr="009D6ED2">
        <w:rPr>
          <w:rFonts w:cs="Times New Roman"/>
          <w:i/>
          <w:szCs w:val="24"/>
          <w:lang w:val="en-US"/>
        </w:rPr>
        <w:t>Food Emulsions and Foams</w:t>
      </w:r>
      <w:r w:rsidRPr="009D6ED2">
        <w:rPr>
          <w:rFonts w:cs="Times New Roman"/>
          <w:szCs w:val="24"/>
          <w:lang w:val="en-US"/>
        </w:rPr>
        <w:t xml:space="preserve">, (E.L. </w:t>
      </w:r>
      <w:proofErr w:type="spellStart"/>
      <w:r w:rsidRPr="009D6ED2">
        <w:rPr>
          <w:rFonts w:cs="Times New Roman"/>
          <w:szCs w:val="24"/>
          <w:lang w:val="en-US"/>
        </w:rPr>
        <w:t>Gaden</w:t>
      </w:r>
      <w:proofErr w:type="spellEnd"/>
      <w:r w:rsidRPr="009D6ED2">
        <w:rPr>
          <w:rFonts w:cs="Times New Roman"/>
          <w:szCs w:val="24"/>
          <w:lang w:val="en-US"/>
        </w:rPr>
        <w:t xml:space="preserve"> y E. Doi,</w:t>
      </w:r>
      <w:r>
        <w:rPr>
          <w:rFonts w:cs="Times New Roman"/>
          <w:szCs w:val="24"/>
          <w:lang w:val="en-US"/>
        </w:rPr>
        <w:t xml:space="preserve"> </w:t>
      </w:r>
      <w:r w:rsidRPr="009D6ED2">
        <w:rPr>
          <w:rFonts w:cs="Times New Roman"/>
          <w:szCs w:val="24"/>
          <w:lang w:val="en-US"/>
        </w:rPr>
        <w:t xml:space="preserve">eds.), Pp. 65-78. </w:t>
      </w:r>
      <w:r w:rsidRPr="009D6ED2">
        <w:rPr>
          <w:rFonts w:cs="Times New Roman"/>
          <w:szCs w:val="24"/>
        </w:rPr>
        <w:t>Plenum Press, Nueva York.</w:t>
      </w:r>
    </w:p>
    <w:p w:rsidR="009D6ED2" w:rsidRDefault="009D6ED2" w:rsidP="009D6ED2">
      <w:pPr>
        <w:pStyle w:val="Prrafodelista"/>
        <w:spacing w:line="240" w:lineRule="auto"/>
        <w:ind w:left="567" w:hanging="567"/>
        <w:jc w:val="both"/>
        <w:rPr>
          <w:rFonts w:cs="Times New Roman"/>
          <w:szCs w:val="24"/>
        </w:rPr>
      </w:pPr>
      <w:r w:rsidRPr="009D6ED2">
        <w:rPr>
          <w:rFonts w:cs="Times New Roman"/>
          <w:szCs w:val="24"/>
        </w:rPr>
        <w:t>Grases, F. F., Costa, B. A. y Söhnel, O. (2000).</w:t>
      </w:r>
      <w:r>
        <w:rPr>
          <w:rFonts w:cs="Times New Roman"/>
          <w:szCs w:val="24"/>
        </w:rPr>
        <w:t xml:space="preserve"> </w:t>
      </w:r>
      <w:r w:rsidRPr="009D6ED2">
        <w:rPr>
          <w:rFonts w:cs="Times New Roman"/>
          <w:i/>
          <w:szCs w:val="24"/>
        </w:rPr>
        <w:t>Cristalización en disolución, conceptos</w:t>
      </w:r>
      <w:r w:rsidRPr="009D6ED2">
        <w:rPr>
          <w:rFonts w:cs="Times New Roman"/>
          <w:szCs w:val="24"/>
        </w:rPr>
        <w:t xml:space="preserve"> </w:t>
      </w:r>
      <w:r w:rsidRPr="009D6ED2">
        <w:rPr>
          <w:rFonts w:cs="Times New Roman"/>
          <w:i/>
          <w:szCs w:val="24"/>
        </w:rPr>
        <w:t>básicos</w:t>
      </w:r>
      <w:r w:rsidRPr="009D6ED2">
        <w:rPr>
          <w:rFonts w:cs="Times New Roman"/>
          <w:szCs w:val="24"/>
        </w:rPr>
        <w:t>. Editorial Reverté, México.</w:t>
      </w:r>
    </w:p>
    <w:p w:rsidR="009D6ED2" w:rsidRDefault="001F6639" w:rsidP="001F6639">
      <w:pPr>
        <w:pStyle w:val="Prrafodelista"/>
        <w:spacing w:line="240" w:lineRule="auto"/>
        <w:ind w:left="567" w:hanging="567"/>
        <w:jc w:val="both"/>
        <w:rPr>
          <w:rFonts w:cs="Times New Roman"/>
          <w:szCs w:val="24"/>
        </w:rPr>
      </w:pPr>
      <w:r w:rsidRPr="001F6639">
        <w:rPr>
          <w:rFonts w:cs="Times New Roman"/>
          <w:szCs w:val="24"/>
        </w:rPr>
        <w:t xml:space="preserve">Carvajal, M. N. (2000). </w:t>
      </w:r>
      <w:r w:rsidRPr="001F6639">
        <w:rPr>
          <w:rFonts w:cs="Times New Roman"/>
          <w:i/>
          <w:szCs w:val="24"/>
        </w:rPr>
        <w:t>Estudio del Sembrado en Procesos de Cristalización por Lotes</w:t>
      </w:r>
      <w:r w:rsidRPr="001F6639">
        <w:rPr>
          <w:rFonts w:cs="Times New Roman"/>
          <w:szCs w:val="24"/>
        </w:rPr>
        <w:t>. Tesis de</w:t>
      </w:r>
      <w:r>
        <w:rPr>
          <w:rFonts w:cs="Times New Roman"/>
          <w:szCs w:val="24"/>
        </w:rPr>
        <w:t xml:space="preserve"> </w:t>
      </w:r>
      <w:r w:rsidRPr="001F6639">
        <w:rPr>
          <w:rFonts w:cs="Times New Roman"/>
          <w:szCs w:val="24"/>
        </w:rPr>
        <w:t>Maestría en Ciencias en Ingeniería Química,</w:t>
      </w:r>
      <w:r>
        <w:rPr>
          <w:rFonts w:cs="Times New Roman"/>
          <w:szCs w:val="24"/>
        </w:rPr>
        <w:t xml:space="preserve"> </w:t>
      </w:r>
      <w:r w:rsidRPr="001F6639">
        <w:rPr>
          <w:rFonts w:cs="Times New Roman"/>
          <w:szCs w:val="24"/>
        </w:rPr>
        <w:t>Instituto Tecnológico de Celaya, México.</w:t>
      </w:r>
    </w:p>
    <w:p w:rsidR="001F6639" w:rsidRDefault="001F6639" w:rsidP="001F6639">
      <w:pPr>
        <w:pStyle w:val="Prrafodelista"/>
        <w:spacing w:line="240" w:lineRule="auto"/>
        <w:ind w:left="567" w:hanging="567"/>
        <w:jc w:val="both"/>
        <w:rPr>
          <w:rFonts w:cs="Times New Roman"/>
          <w:szCs w:val="24"/>
        </w:rPr>
      </w:pPr>
      <w:r w:rsidRPr="001F6639">
        <w:rPr>
          <w:rFonts w:cs="Times New Roman"/>
          <w:szCs w:val="24"/>
          <w:lang w:val="en-US"/>
        </w:rPr>
        <w:t xml:space="preserve">Saunders, L. (1994). Beverage creation. </w:t>
      </w:r>
      <w:r w:rsidRPr="00D62E63">
        <w:rPr>
          <w:rFonts w:cs="Times New Roman"/>
          <w:szCs w:val="24"/>
          <w:lang w:val="en-US"/>
        </w:rPr>
        <w:t xml:space="preserve">Design elements. </w:t>
      </w:r>
      <w:r w:rsidRPr="001F6639">
        <w:rPr>
          <w:rFonts w:cs="Times New Roman"/>
          <w:szCs w:val="24"/>
        </w:rPr>
        <w:t>Disponible en:</w:t>
      </w:r>
      <w:r>
        <w:rPr>
          <w:rFonts w:cs="Times New Roman"/>
          <w:szCs w:val="24"/>
        </w:rPr>
        <w:t xml:space="preserve"> </w:t>
      </w:r>
      <w:r w:rsidRPr="001F6639">
        <w:rPr>
          <w:rFonts w:cs="Times New Roman"/>
          <w:szCs w:val="24"/>
        </w:rPr>
        <w:t>www.foodproductdesign.com/archive/1994/0494DE.html. Accesado: 24 agosto 2005</w:t>
      </w:r>
      <w:r>
        <w:rPr>
          <w:rFonts w:cs="Times New Roman"/>
          <w:szCs w:val="24"/>
        </w:rPr>
        <w:t>.</w:t>
      </w:r>
    </w:p>
    <w:p w:rsidR="001F6639" w:rsidRPr="001F6639" w:rsidRDefault="001F6639" w:rsidP="001F6639">
      <w:pPr>
        <w:pStyle w:val="Prrafodelista"/>
        <w:spacing w:line="240" w:lineRule="auto"/>
        <w:ind w:left="567" w:hanging="567"/>
        <w:jc w:val="both"/>
        <w:rPr>
          <w:rFonts w:cs="Times New Roman"/>
          <w:i/>
          <w:szCs w:val="24"/>
          <w:lang w:val="en-US"/>
        </w:rPr>
      </w:pPr>
      <w:proofErr w:type="spellStart"/>
      <w:r w:rsidRPr="001F6639">
        <w:rPr>
          <w:rFonts w:cs="Times New Roman"/>
          <w:szCs w:val="24"/>
          <w:lang w:val="en-US"/>
        </w:rPr>
        <w:lastRenderedPageBreak/>
        <w:t>Bósquez</w:t>
      </w:r>
      <w:proofErr w:type="spellEnd"/>
      <w:r>
        <w:rPr>
          <w:rFonts w:cs="Times New Roman"/>
          <w:szCs w:val="24"/>
          <w:lang w:val="en-US"/>
        </w:rPr>
        <w:t xml:space="preserve">-Molina, E. (2002). Water vapor </w:t>
      </w:r>
      <w:r w:rsidRPr="001F6639">
        <w:rPr>
          <w:rFonts w:cs="Times New Roman"/>
          <w:szCs w:val="24"/>
          <w:lang w:val="en-US"/>
        </w:rPr>
        <w:t xml:space="preserve">permeability of edible films. </w:t>
      </w:r>
      <w:proofErr w:type="spellStart"/>
      <w:r w:rsidRPr="00D62E63">
        <w:rPr>
          <w:rFonts w:cs="Times New Roman"/>
          <w:szCs w:val="24"/>
          <w:lang w:val="en-US"/>
        </w:rPr>
        <w:t>Presentación</w:t>
      </w:r>
      <w:proofErr w:type="spellEnd"/>
      <w:r w:rsidRPr="00D62E63">
        <w:rPr>
          <w:rFonts w:cs="Times New Roman"/>
          <w:szCs w:val="24"/>
          <w:lang w:val="en-US"/>
        </w:rPr>
        <w:t xml:space="preserve"> 100B-34. 15-19 Junio. </w:t>
      </w:r>
      <w:r w:rsidRPr="001F6639">
        <w:rPr>
          <w:rFonts w:cs="Times New Roman"/>
          <w:szCs w:val="24"/>
          <w:lang w:val="en-US"/>
        </w:rPr>
        <w:t xml:space="preserve">Anaheim, California: </w:t>
      </w:r>
      <w:r w:rsidRPr="001F6639">
        <w:rPr>
          <w:rFonts w:cs="Times New Roman"/>
          <w:i/>
          <w:szCs w:val="24"/>
          <w:lang w:val="en-US"/>
        </w:rPr>
        <w:t>Institute of Food Technologists Annual</w:t>
      </w:r>
      <w:r>
        <w:rPr>
          <w:rFonts w:cs="Times New Roman"/>
          <w:i/>
          <w:szCs w:val="24"/>
          <w:lang w:val="en-US"/>
        </w:rPr>
        <w:t xml:space="preserve"> </w:t>
      </w:r>
      <w:r w:rsidRPr="001F6639">
        <w:rPr>
          <w:rFonts w:cs="Times New Roman"/>
          <w:i/>
          <w:szCs w:val="24"/>
          <w:lang w:val="en-US"/>
        </w:rPr>
        <w:t>Meeting.</w:t>
      </w:r>
    </w:p>
    <w:sectPr w:rsidR="001F6639" w:rsidRPr="001F6639" w:rsidSect="00C13AE1">
      <w:headerReference w:type="default" r:id="rId8"/>
      <w:footerReference w:type="default" r:id="rId9"/>
      <w:pgSz w:w="12240" w:h="15840"/>
      <w:pgMar w:top="1276" w:right="1701"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670" w:rsidRDefault="00B07670" w:rsidP="00DD1BEA">
      <w:pPr>
        <w:spacing w:after="0" w:line="240" w:lineRule="auto"/>
      </w:pPr>
      <w:r>
        <w:separator/>
      </w:r>
    </w:p>
  </w:endnote>
  <w:endnote w:type="continuationSeparator" w:id="0">
    <w:p w:rsidR="00B07670" w:rsidRDefault="00B07670" w:rsidP="00DD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uerpo en alfa">
    <w:panose1 w:val="020206030504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7108"/>
      <w:docPartObj>
        <w:docPartGallery w:val="Page Numbers (Bottom of Page)"/>
        <w:docPartUnique/>
      </w:docPartObj>
    </w:sdtPr>
    <w:sdtEndPr/>
    <w:sdtContent>
      <w:p w:rsidR="009D6ED2" w:rsidRDefault="009D6ED2">
        <w:pPr>
          <w:pStyle w:val="Piedepgina"/>
          <w:jc w:val="right"/>
        </w:pPr>
        <w:r w:rsidRPr="00DD1BEA">
          <w:rPr>
            <w:i/>
          </w:rPr>
          <w:t xml:space="preserve">Manuscrito sometido a la Revista Mexicana de </w:t>
        </w:r>
        <w:r w:rsidRPr="00DD1BEA">
          <w:rPr>
            <w:i/>
            <w:color w:val="00B050"/>
          </w:rPr>
          <w:t>I</w:t>
        </w:r>
        <w:r w:rsidRPr="00DD1BEA">
          <w:rPr>
            <w:i/>
          </w:rPr>
          <w:t xml:space="preserve">ngeniería </w:t>
        </w:r>
        <w:r w:rsidRPr="00DD1BEA">
          <w:rPr>
            <w:i/>
            <w:color w:val="00B050"/>
          </w:rPr>
          <w:t>Q</w:t>
        </w:r>
        <w:r w:rsidRPr="00DD1BEA">
          <w:rPr>
            <w:i/>
          </w:rPr>
          <w:t>uímica</w:t>
        </w:r>
        <w:r>
          <w:t xml:space="preserve">                  </w:t>
        </w:r>
        <w:r w:rsidR="00B07670">
          <w:fldChar w:fldCharType="begin"/>
        </w:r>
        <w:r w:rsidR="00B07670">
          <w:instrText xml:space="preserve"> PAGE   \* MERGEFORMAT </w:instrText>
        </w:r>
        <w:r w:rsidR="00B07670">
          <w:fldChar w:fldCharType="separate"/>
        </w:r>
        <w:r w:rsidR="00B258F4">
          <w:rPr>
            <w:noProof/>
          </w:rPr>
          <w:t>3</w:t>
        </w:r>
        <w:r w:rsidR="00B07670">
          <w:rPr>
            <w:noProof/>
          </w:rPr>
          <w:fldChar w:fldCharType="end"/>
        </w:r>
      </w:p>
    </w:sdtContent>
  </w:sdt>
  <w:p w:rsidR="009D6ED2" w:rsidRDefault="009D6E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670" w:rsidRDefault="00B07670" w:rsidP="00DD1BEA">
      <w:pPr>
        <w:spacing w:after="0" w:line="240" w:lineRule="auto"/>
      </w:pPr>
      <w:r>
        <w:separator/>
      </w:r>
    </w:p>
  </w:footnote>
  <w:footnote w:type="continuationSeparator" w:id="0">
    <w:p w:rsidR="00B07670" w:rsidRDefault="00B07670" w:rsidP="00DD1BEA">
      <w:pPr>
        <w:spacing w:after="0" w:line="240" w:lineRule="auto"/>
      </w:pPr>
      <w:r>
        <w:continuationSeparator/>
      </w:r>
    </w:p>
  </w:footnote>
  <w:footnote w:id="1">
    <w:p w:rsidR="009D6ED2" w:rsidRDefault="009D6ED2">
      <w:pPr>
        <w:pStyle w:val="Textonotapie"/>
        <w:rPr>
          <w:rFonts w:cs="Times New Roman"/>
          <w:i/>
          <w:sz w:val="16"/>
          <w:szCs w:val="16"/>
        </w:rPr>
      </w:pPr>
      <w:r w:rsidRPr="00DD1BEA">
        <w:rPr>
          <w:rStyle w:val="Refdenotaalpie"/>
          <w:rFonts w:cs="Times New Roman"/>
          <w:i/>
        </w:rPr>
        <w:t>*</w:t>
      </w:r>
      <w:r w:rsidRPr="00DD1BEA">
        <w:rPr>
          <w:rFonts w:cs="Times New Roman"/>
          <w:i/>
        </w:rPr>
        <w:t xml:space="preserve"> </w:t>
      </w:r>
      <w:r w:rsidR="00B7347B">
        <w:rPr>
          <w:rFonts w:cs="Times New Roman"/>
          <w:i/>
          <w:sz w:val="16"/>
          <w:szCs w:val="16"/>
        </w:rPr>
        <w:t>Corresponding author</w:t>
      </w:r>
      <w:r w:rsidRPr="00DD1BEA">
        <w:rPr>
          <w:rFonts w:cs="Times New Roman"/>
          <w:i/>
          <w:sz w:val="16"/>
          <w:szCs w:val="16"/>
        </w:rPr>
        <w:t>. E-mail: corresponding@correo.com</w:t>
      </w:r>
    </w:p>
    <w:p w:rsidR="009D6ED2" w:rsidRPr="00DD1BEA" w:rsidRDefault="009D6ED2">
      <w:pPr>
        <w:pStyle w:val="Textonotapie"/>
        <w:rPr>
          <w:rFonts w:cs="Times New Roman"/>
          <w:i/>
          <w:sz w:val="16"/>
          <w:szCs w:val="16"/>
        </w:rPr>
      </w:pPr>
      <w:r w:rsidRPr="00DD1BEA">
        <w:rPr>
          <w:rFonts w:cs="Times New Roman"/>
          <w:i/>
          <w:sz w:val="16"/>
          <w:szCs w:val="16"/>
        </w:rPr>
        <w:t>Tel. 00-00-00-00, Fax 00-00-00-00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ED2" w:rsidRPr="00C13AE1" w:rsidRDefault="009D6ED2" w:rsidP="00C13AE1">
    <w:pPr>
      <w:pStyle w:val="Encabezado"/>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F2DA1"/>
    <w:multiLevelType w:val="hybridMultilevel"/>
    <w:tmpl w:val="859AF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4BC8"/>
    <w:rsid w:val="001F6639"/>
    <w:rsid w:val="0021641F"/>
    <w:rsid w:val="0043787C"/>
    <w:rsid w:val="006608E1"/>
    <w:rsid w:val="0072063A"/>
    <w:rsid w:val="00744804"/>
    <w:rsid w:val="00774BC8"/>
    <w:rsid w:val="007B347C"/>
    <w:rsid w:val="007E1007"/>
    <w:rsid w:val="008533D4"/>
    <w:rsid w:val="00884C73"/>
    <w:rsid w:val="009D6ED2"/>
    <w:rsid w:val="00B07670"/>
    <w:rsid w:val="00B258F4"/>
    <w:rsid w:val="00B7347B"/>
    <w:rsid w:val="00BA1AA1"/>
    <w:rsid w:val="00BD7EDD"/>
    <w:rsid w:val="00C13AE1"/>
    <w:rsid w:val="00C21AFA"/>
    <w:rsid w:val="00D1707E"/>
    <w:rsid w:val="00D528A2"/>
    <w:rsid w:val="00D62E63"/>
    <w:rsid w:val="00DD1B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6"/>
        <o:r id="V:Rule2" type="connector" idref="#_x0000_s1027"/>
        <o:r id="V:Rule3" type="connector" idref="#_x0000_s1028"/>
        <o:r id="V:Rule4" type="connector" idref="#_x0000_s1029"/>
      </o:rules>
    </o:shapelayout>
  </w:shapeDefaults>
  <w:decimalSymbol w:val="."/>
  <w:listSeparator w:val=","/>
  <w14:docId w14:val="318465D0"/>
  <w15:docId w15:val="{B4FBF6EE-F062-A648-915D-E89D24BC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87C"/>
    <w:rPr>
      <w:rFonts w:ascii="Times New Roman" w:hAnsi="Times New Roman"/>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D1B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D1BEA"/>
    <w:rPr>
      <w:rFonts w:ascii="Times New Roman" w:hAnsi="Times New Roman"/>
      <w:sz w:val="24"/>
    </w:rPr>
  </w:style>
  <w:style w:type="paragraph" w:styleId="Piedepgina">
    <w:name w:val="footer"/>
    <w:basedOn w:val="Normal"/>
    <w:link w:val="PiedepginaCar"/>
    <w:uiPriority w:val="99"/>
    <w:unhideWhenUsed/>
    <w:rsid w:val="00DD1B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BEA"/>
    <w:rPr>
      <w:rFonts w:ascii="Times New Roman" w:hAnsi="Times New Roman"/>
      <w:sz w:val="24"/>
    </w:rPr>
  </w:style>
  <w:style w:type="paragraph" w:styleId="Textodeglobo">
    <w:name w:val="Balloon Text"/>
    <w:basedOn w:val="Normal"/>
    <w:link w:val="TextodegloboCar"/>
    <w:uiPriority w:val="99"/>
    <w:semiHidden/>
    <w:unhideWhenUsed/>
    <w:rsid w:val="00DD1B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1BEA"/>
    <w:rPr>
      <w:rFonts w:ascii="Tahoma" w:hAnsi="Tahoma" w:cs="Tahoma"/>
      <w:sz w:val="16"/>
      <w:szCs w:val="16"/>
    </w:rPr>
  </w:style>
  <w:style w:type="paragraph" w:styleId="Textonotaalfinal">
    <w:name w:val="endnote text"/>
    <w:basedOn w:val="Normal"/>
    <w:link w:val="TextonotaalfinalCar"/>
    <w:uiPriority w:val="99"/>
    <w:semiHidden/>
    <w:unhideWhenUsed/>
    <w:rsid w:val="00DD1BE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D1BEA"/>
    <w:rPr>
      <w:rFonts w:ascii="Times New Roman" w:hAnsi="Times New Roman"/>
      <w:sz w:val="20"/>
      <w:szCs w:val="20"/>
    </w:rPr>
  </w:style>
  <w:style w:type="character" w:styleId="Refdenotaalfinal">
    <w:name w:val="endnote reference"/>
    <w:basedOn w:val="Fuentedeprrafopredeter"/>
    <w:uiPriority w:val="99"/>
    <w:semiHidden/>
    <w:unhideWhenUsed/>
    <w:rsid w:val="00DD1BEA"/>
    <w:rPr>
      <w:vertAlign w:val="superscript"/>
    </w:rPr>
  </w:style>
  <w:style w:type="paragraph" w:styleId="Textonotapie">
    <w:name w:val="footnote text"/>
    <w:basedOn w:val="Normal"/>
    <w:link w:val="TextonotapieCar"/>
    <w:uiPriority w:val="99"/>
    <w:semiHidden/>
    <w:unhideWhenUsed/>
    <w:rsid w:val="00DD1BE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1BEA"/>
    <w:rPr>
      <w:rFonts w:ascii="Times New Roman" w:hAnsi="Times New Roman"/>
      <w:sz w:val="20"/>
      <w:szCs w:val="20"/>
    </w:rPr>
  </w:style>
  <w:style w:type="character" w:styleId="Refdenotaalpie">
    <w:name w:val="footnote reference"/>
    <w:basedOn w:val="Fuentedeprrafopredeter"/>
    <w:uiPriority w:val="99"/>
    <w:semiHidden/>
    <w:unhideWhenUsed/>
    <w:rsid w:val="00DD1BEA"/>
    <w:rPr>
      <w:vertAlign w:val="superscript"/>
    </w:rPr>
  </w:style>
  <w:style w:type="paragraph" w:styleId="Prrafodelista">
    <w:name w:val="List Paragraph"/>
    <w:basedOn w:val="Normal"/>
    <w:uiPriority w:val="34"/>
    <w:qFormat/>
    <w:rsid w:val="00C13AE1"/>
    <w:pPr>
      <w:ind w:left="720"/>
      <w:contextualSpacing/>
    </w:pPr>
  </w:style>
  <w:style w:type="character" w:styleId="Nmerodelnea">
    <w:name w:val="line number"/>
    <w:basedOn w:val="Fuentedeprrafopredeter"/>
    <w:uiPriority w:val="99"/>
    <w:semiHidden/>
    <w:unhideWhenUsed/>
    <w:rsid w:val="00C13AE1"/>
  </w:style>
  <w:style w:type="table" w:styleId="Tablaconcuadrcula">
    <w:name w:val="Table Grid"/>
    <w:basedOn w:val="Tablanormal"/>
    <w:uiPriority w:val="59"/>
    <w:rsid w:val="007B3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057339">
      <w:bodyDiv w:val="1"/>
      <w:marLeft w:val="0"/>
      <w:marRight w:val="0"/>
      <w:marTop w:val="0"/>
      <w:marBottom w:val="0"/>
      <w:divBdr>
        <w:top w:val="none" w:sz="0" w:space="0" w:color="auto"/>
        <w:left w:val="none" w:sz="0" w:space="0" w:color="auto"/>
        <w:bottom w:val="none" w:sz="0" w:space="0" w:color="auto"/>
        <w:right w:val="none" w:sz="0" w:space="0" w:color="auto"/>
      </w:divBdr>
    </w:div>
    <w:div w:id="192710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36CD5-57B9-2E41-BFCC-6D6533C79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672</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Paco</dc:creator>
  <cp:lastModifiedBy>Francisco J Valdes-Parada</cp:lastModifiedBy>
  <cp:revision>4</cp:revision>
  <dcterms:created xsi:type="dcterms:W3CDTF">2011-07-11T21:20:00Z</dcterms:created>
  <dcterms:modified xsi:type="dcterms:W3CDTF">2019-12-30T05:26:00Z</dcterms:modified>
</cp:coreProperties>
</file>